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4"/>
        <w:tblW w:w="10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7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521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1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202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6"/>
          <w:szCs w:val="36"/>
          <w:lang w:val="en-US" w:eastAsia="zh-CN" w:bidi="ar"/>
        </w:rPr>
        <w:t>同期举办：2021第三十一届沈阳国际糖酒食品交易会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 w:bidi="ar"/>
        </w:rPr>
        <w:t>邀   请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  <w:t>2021 年11月26-29 日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shd w:val="clear" w:fill="FFFFFF"/>
        </w:rPr>
        <w:t>尊敬的参展商、观众及广大行业同仁、新老朋友：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【展会介绍】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</w:rPr>
        <w:t>20</w:t>
      </w:r>
      <w:r>
        <w:rPr>
          <w:rFonts w:hint="eastAsia" w:ascii="微软雅黑" w:hAnsi="微软雅黑" w:eastAsia="微软雅黑" w:cs="微软雅黑"/>
          <w:lang w:val="en-US" w:eastAsia="zh-CN"/>
        </w:rPr>
        <w:t>21</w:t>
      </w:r>
      <w:r>
        <w:rPr>
          <w:rFonts w:hint="eastAsia" w:ascii="微软雅黑" w:hAnsi="微软雅黑" w:eastAsia="微软雅黑" w:cs="微软雅黑"/>
        </w:rPr>
        <w:t>沈阳国际冷冻冷藏食品、生鲜配送及冷链物流展览会，由辽宁深港展览服务有限公司主办，定于20</w:t>
      </w:r>
      <w:r>
        <w:rPr>
          <w:rFonts w:hint="eastAsia" w:ascii="微软雅黑" w:hAnsi="微软雅黑" w:eastAsia="微软雅黑" w:cs="微软雅黑"/>
          <w:lang w:val="en-US" w:eastAsia="zh-CN"/>
        </w:rPr>
        <w:t>21</w:t>
      </w:r>
      <w:r>
        <w:rPr>
          <w:rFonts w:hint="eastAsia" w:ascii="微软雅黑" w:hAnsi="微软雅黑" w:eastAsia="微软雅黑" w:cs="微软雅黑"/>
        </w:rPr>
        <w:t>年11月2</w:t>
      </w:r>
      <w:r>
        <w:rPr>
          <w:rFonts w:hint="eastAsia" w:ascii="微软雅黑" w:hAnsi="微软雅黑" w:eastAsia="微软雅黑" w:cs="微软雅黑"/>
          <w:lang w:val="en-US" w:eastAsia="zh-CN"/>
        </w:rPr>
        <w:t>6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29</w:t>
      </w:r>
      <w:r>
        <w:rPr>
          <w:rFonts w:hint="eastAsia" w:ascii="微软雅黑" w:hAnsi="微软雅黑" w:eastAsia="微软雅黑" w:cs="微软雅黑"/>
        </w:rPr>
        <w:t>日在沈阳·辽宁工业展览馆隆重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举行。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近年来，随着国民经济的发展与人民生活水平的提高，对生鲜品的需求量逐年增加，对生鲜品的安全和品质提出了更高的要求。然而，我国食品的保质保鲜状况并不乐观，仅果蔬一类，每年的损失额就达到千亿元；此外，美、日等发达国家和地区的冷链流通率达到85%以上，而我国综合冷链流通率仅为19%，难以满足消费者的需求。因此，我国大力发展冷链物流已是大势所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国家为了进一步促进我国冷链运输物流企业健康发展，提升冷链运输物流服务水平，提出了：大力提升冷链运输规模化、集约化水平；加强冷链物流基础设施建设；完善冷链运输物流标准化体系；积极推进冷链运输物流信息化建设；大力发展共同配送等先进的配送组织模式；优化城市配送车辆通行管理措施；加强和改善行业监管；发挥行业协会作用等意见。拥有国家政策的支持和重视，给冷链市场增加了动力，冷链行业的发展将进入到加速期，我国的冷藏车年均增长将达到 28%以上，冷藏库年均增长 30%以上，其他冷链配套设备和服务也将高速增长。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冷链物流应是呈现一片欣欣向荣之景，未来中国冷藏车产量达到14万辆，预测在2023年中国冷链物流市场规模将突破9000亿元，达到了9150亿元，2019-2023年均复合增长率为22.26%。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消费升级和食品安全意识提升，随着国民经济的发展与国人可支配收入提高，人们对食品安全越加重视，更注重食材的新鲜程度。电商平台的屈起无疑是冷链物流发展的绝佳契机，当然随着电商国际化以及“新零售”在生鲜食品行业的快速发展，对物流综合服务能力提出了更高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本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届展会以“搭建合作共赢平台，促进生鲜产品供应链发展”为主题，作为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2020沈阳国际冷冻冷藏食品、生鲜配送及冷链物流展览会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重要组成部分，汇集行业龙头名企、业界精英，把脉行业脉搏，抓住全球生鲜农产品和冷链的新机遇，展示国内外该领域的最新技术、服务、产品与商业模式，交流思想，分享经验，结识更多商业合作伙伴，凝聚共识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随着互联网科技发展的日新月异和移动智能手机的普及，人们购物观念的改变，我国电商、微商也取得了快速发展，农业电商被公认为是电子商务的最后一块蓝海领域。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“互联网+”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的提出，大大小小的电子商务企业都加快了在农业电商方面的布局和投入。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们再次诚挚的邀请国内外糖酒食品生产厂家、商贸团体、进出口商、批发商、分销商、零售商、代理商、服务商、采购商、连锁机构超市、商场、终端消费者、电商、业界同仁、新闻媒体等，参加这一充满商机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行楷_GBK" w:hAnsi="方正行楷_GBK" w:eastAsia="方正行楷_GBK" w:cs="方正行楷_GBK"/>
          <w:sz w:val="36"/>
          <w:szCs w:val="36"/>
        </w:rPr>
      </w:pPr>
      <w:r>
        <w:rPr>
          <w:rFonts w:hint="eastAsia" w:ascii="方正行楷_GBK" w:hAnsi="方正行楷_GBK" w:eastAsia="方正行楷_GBK" w:cs="方正行楷_GBK"/>
          <w:sz w:val="36"/>
          <w:szCs w:val="36"/>
        </w:rPr>
        <w:t>硕果累累的十一月，沈阳欢迎您！深港欢迎您！！！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【展品范围】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肉类食材：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冷冻/冰鲜肉、肉卷、肉丸、火腿、香肠、调理食品及即食产品；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禽类食品：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速冻家禽、分割禽、禽肉调理食品、禽肉深加工食品、蛋品等；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速食食品：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速食米饭、水饺、汤圆、速食汤、速食快餐、方便粥、调理包等速食食品；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水产海鲜：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海鲜冻品、干品、活品、水产调理食品及深加工制品；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果蔬菌菜：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速冻蔬菜、水果、调理菜、酱菜、泡菜、蔬菜制品及各种食用菌菜等；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其他食材：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豆制品、奶制品、面制品、杂粮制品、山珍野味及各种新型有机食材；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配餐调料：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食用油、味精、鸡精、酱油、食醋、调味酱、汤料、火锅调料等；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相关设备：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食材加工设备、灭菌设备、包装设备、仓储及冷链物流设备等；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生鲜电商：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果蔬电商、肉制品电商、水产品电商、奶制品电商、糕点电商、综合食品电商、 进口食品电商等；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冷链物流：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物流运输设备，冷藏车，保温车，特种车，车用冷藏机组，箱体，医药冷藏箱(医药级)，冷藏运输箱(食品级)，保温箱(食品级)，车载冰箱，冷藏包，冰袋，冷冻包装盒，冷藏 保鲜设备，冷藏机组，冷库，冷库门，冷链物流服务，蓄冷/聚氨酯/保温隔热材料等。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冷链及配送服务：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冷链物流运输服务商，冷链信息化&amp;检测服务，冷链包装解决方案，冷链物流园区，设计院等；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冷藏、冷冻设备：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商用冷藏冷冻展示柜，商场超市冷藏冷冻展示柜，饮品冷藏展示柜，便携式冷柜，生鲜自动零售柜，冷柜配件，实验室低温冷藏设备，速冻设备等；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制冷材料及配件：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蓄冷材料，聚氨酯保温材料，保温绝缘材料，密封材料，保鲜设备配件， 冷柜配件，冷库配件，冷藏机组部件等；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保鲜/保温设备：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食品保鲜柜，果蔬、水产、肉类保鲜设备，生鲜零售保鲜设备，保鲜工作台，真空保鲜、包装机械，真空冷冻干燥保鲜技术设备，保鲜袋、保鲜剂，贮藏技术等；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冷库及装备技术：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各类拼装式冷库，气调保鲜库、冷藏库、速冻库、冷冻室，冷库板、冷库门，温控技术，冷库制冷机组，冷库设计、冷库工程，冷库安全环保节能技术，冷冻设施照 明技术等；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冷链仓储及搬运设备技术：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冷藏集装箱，冷库货架，运输设备，托盘，电动叉车，起重机等；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果蔬分选、加工、保鲜及包装设备：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果果蔬分选系统、分选机、自动辅助设备，果蔬挑选 输送机、切分机，果蔬清洗机、沥干机、护色机、脱水机、烘干机、去皮机，果蔬冰水保鲜设 备、热处理保鲜设备，果蔬气调保鲜包装机、真空包装机、水净化杀菌包装机、臭氧杀菌装置， 果蔬加工生产线，中央厨房专用设备，果蔬清洗线等；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配送平台服务/货运 APP 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【参展费用】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标准展位：3m×3m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单开口RMB6800元/个，双开口RMB7800元/个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USD2000美元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豪华标展：3m×3m×3.5m（长×宽×高）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国内企业RMB8800元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；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</w:rPr>
        <w:t>国外企业USD2200美元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净    地：RMB850元/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，USD200美元</w:t>
      </w:r>
      <w:r>
        <w:rPr>
          <w:rFonts w:hint="eastAsia" w:ascii="微软雅黑" w:hAnsi="微软雅黑" w:eastAsia="微软雅黑" w:cs="微软雅黑"/>
          <w:b w:val="0"/>
          <w:bCs w:val="0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36m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起租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</w:rPr>
        <w:t>不含任何设施，自行搭建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 w:val="0"/>
          <w:sz w:val="24"/>
        </w:rPr>
        <w:t>大会宣传</w:t>
      </w: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6"/>
        </w:rPr>
        <w:t>大会提前征集本次展会请柬独家赞助商，请柬收费2000元/1千张，手提袋30000元/1万个，</w:t>
      </w:r>
      <w:r>
        <w:rPr>
          <w:rFonts w:hint="eastAsia" w:ascii="微软雅黑" w:hAnsi="微软雅黑" w:eastAsia="微软雅黑" w:cs="微软雅黑"/>
          <w:b w:val="0"/>
          <w:bCs w:val="0"/>
        </w:rPr>
        <w:t>参观券2000元/1万张，气球条幅1500元/展期，彩虹门5000元/展期，条幅1000元/条。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【目标观众】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1.水果和蔬菜、花卉等农产品生产加工流通、生物、食品、医药、生鲜电商、零售业；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2.制冷与冷冻冷藏、保鲜设备和技术供应商；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3.仓库/冷库业主、高级管理人员；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4.餐饮、酒店、宾馆业及大型零售商、超市、大卖场和批发商；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5.冷食经销商，冷食生产企业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6.低温物流航运公司、公路、铁路、航空运输、集装箱公司、仓储代理、供应链解决方案提供商；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7.农产品、食品、医药相关协会、疾控中心、大中型医药后勤采购部门；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8.化妆品、保健品、烟草等加工；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9.大中型机关团体、企事业单位、军队等后勤管理部门；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10.农业、食品、商业流通、食品医药监管领域相关政府机构等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 w:val="0"/>
          <w:sz w:val="24"/>
        </w:rPr>
        <w:t>参展细则</w:t>
      </w: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95" w:leftChars="0" w:hanging="1695" w:hangingChars="673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1、参展手续：</w:t>
      </w:r>
      <w:r>
        <w:rPr>
          <w:rFonts w:hint="eastAsia" w:ascii="微软雅黑" w:hAnsi="微软雅黑" w:eastAsia="微软雅黑" w:cs="微软雅黑"/>
          <w:b w:val="0"/>
          <w:bCs/>
        </w:rPr>
        <w:t>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955" w:leftChars="0" w:hanging="1955" w:hangingChars="776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2、展位分配：</w:t>
      </w:r>
      <w:r>
        <w:rPr>
          <w:rFonts w:hint="eastAsia" w:ascii="微软雅黑" w:hAnsi="微软雅黑" w:eastAsia="微软雅黑" w:cs="微软雅黑"/>
          <w:b w:val="0"/>
          <w:bCs/>
        </w:rPr>
        <w:t>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  <w:szCs w:val="21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企业须持营业执照、食品卫生许可证、全国工业产品生产许可证、食品流通许可证、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Cs w:val="21"/>
        </w:rPr>
        <w:t>酒类流通许可证、进口商品检验检疫证明</w:t>
      </w:r>
      <w:r>
        <w:rPr>
          <w:rFonts w:hint="eastAsia" w:ascii="微软雅黑" w:hAnsi="微软雅黑" w:eastAsia="微软雅黑" w:cs="微软雅黑"/>
          <w:b w:val="0"/>
          <w:bCs/>
        </w:rPr>
        <w:t>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/>
        </w:rPr>
        <w:t>为保证大会整体布局,组委会有权对个别展位位置进行调整。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470" w:leftChars="224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369570</wp:posOffset>
            </wp:positionV>
            <wp:extent cx="933450" cy="9334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大会组委会：202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1</w:t>
      </w:r>
      <w:r>
        <w:rPr>
          <w:rFonts w:hint="eastAsia" w:ascii="方正大黑_GBK" w:eastAsia="方正大黑_GBK"/>
          <w:bCs/>
          <w:spacing w:val="-12"/>
          <w:sz w:val="30"/>
        </w:rPr>
        <w:t>沈阳国际冷冻冷藏食品、生鲜配送及冷链物流展览会</w:t>
      </w:r>
    </w:p>
    <w:p>
      <w:pPr>
        <w:spacing w:line="350" w:lineRule="exact"/>
        <w:ind w:firstLine="1656" w:firstLineChars="600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spacing w:line="350" w:lineRule="exact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公司地址：</w:t>
      </w:r>
      <w:r>
        <w:rPr>
          <w:rFonts w:hint="eastAsia" w:ascii="黑体" w:eastAsia="黑体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>总经理：</w:t>
      </w:r>
      <w:r>
        <w:rPr>
          <w:rFonts w:hint="eastAsia" w:ascii="方正大黑_GBK" w:eastAsia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eastAsia="方正大黑_GBK"/>
          <w:bCs/>
          <w:spacing w:val="20"/>
          <w:sz w:val="25"/>
          <w:szCs w:val="25"/>
        </w:rPr>
        <w:t>13332412328</w:t>
      </w:r>
    </w:p>
    <w:p>
      <w:pPr>
        <w:spacing w:line="350" w:lineRule="exact"/>
        <w:rPr>
          <w:rFonts w:hint="eastAsia" w:ascii="方正大黑_GBK" w:eastAsia="方正大黑_GBK"/>
          <w:bCs/>
          <w:spacing w:val="14"/>
          <w:w w:val="90"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电  话：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黑体" w:eastAsia="黑体"/>
          <w:bCs/>
          <w:sz w:val="25"/>
          <w:szCs w:val="25"/>
        </w:rPr>
        <w:t xml:space="preserve">        </w:t>
      </w:r>
      <w:r>
        <w:rPr>
          <w:rFonts w:hint="eastAsia" w:ascii="黑体" w:eastAsia="黑体"/>
          <w:bCs/>
          <w:sz w:val="36"/>
          <w:szCs w:val="36"/>
        </w:rPr>
        <w:t xml:space="preserve"> </w:t>
      </w:r>
      <w:r>
        <w:rPr>
          <w:rFonts w:hint="eastAsia" w:ascii="方正大黑_GBK" w:eastAsia="方正大黑_GBK"/>
          <w:sz w:val="25"/>
          <w:szCs w:val="25"/>
        </w:rPr>
        <w:t>王义</w:t>
      </w:r>
      <w:r>
        <w:rPr>
          <w:rFonts w:hint="eastAsia" w:ascii="方正大黑_GBK" w:eastAsia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eastAsia="方正大黑_GBK"/>
          <w:spacing w:val="20"/>
          <w:sz w:val="25"/>
          <w:szCs w:val="25"/>
        </w:rPr>
        <w:t>13082478844</w:t>
      </w:r>
    </w:p>
    <w:p>
      <w:pPr>
        <w:spacing w:line="350" w:lineRule="exact"/>
        <w:jc w:val="left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spacing w:line="350" w:lineRule="exact"/>
        <w:jc w:val="left"/>
        <w:rPr>
          <w:rFonts w:hint="eastAsia" w:ascii="微软雅黑" w:hAnsi="微软雅黑" w:eastAsia="微软雅黑" w:cs="微软雅黑"/>
          <w:b w:val="0"/>
          <w:bCs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  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43B54"/>
    <w:multiLevelType w:val="singleLevel"/>
    <w:tmpl w:val="18E43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03E0"/>
    <w:rsid w:val="05F355C9"/>
    <w:rsid w:val="0C714929"/>
    <w:rsid w:val="0D9F2DEC"/>
    <w:rsid w:val="0EBB7DBC"/>
    <w:rsid w:val="158C51A7"/>
    <w:rsid w:val="1C674479"/>
    <w:rsid w:val="1EC0203B"/>
    <w:rsid w:val="231251F7"/>
    <w:rsid w:val="2B693188"/>
    <w:rsid w:val="2BF81C8C"/>
    <w:rsid w:val="2E0534AE"/>
    <w:rsid w:val="2EF04CE0"/>
    <w:rsid w:val="31E07800"/>
    <w:rsid w:val="3794320E"/>
    <w:rsid w:val="431B7084"/>
    <w:rsid w:val="44854611"/>
    <w:rsid w:val="453E7B2C"/>
    <w:rsid w:val="46E3152F"/>
    <w:rsid w:val="476F6024"/>
    <w:rsid w:val="49A317DF"/>
    <w:rsid w:val="4B6E5B14"/>
    <w:rsid w:val="4EF83DC5"/>
    <w:rsid w:val="51E40439"/>
    <w:rsid w:val="65D27CDE"/>
    <w:rsid w:val="67853287"/>
    <w:rsid w:val="67DB0A3B"/>
    <w:rsid w:val="77DA03E0"/>
    <w:rsid w:val="7B6527C2"/>
    <w:rsid w:val="7D4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333333"/>
      <w:u w:val="none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2020-09-17T01:24:00Z</dcterms:created>
  <dc:creator>dell</dc:creator>
  <cp:lastModifiedBy>阳光春雨</cp:lastModifiedBy>
  <dcterms:modified xsi:type="dcterms:W3CDTF">2021-06-18T06:53:42Z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E718E505212A46CBB8D4C43E6A34A1B3</vt:lpwstr>
  </property>
</Properties>
</file>